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62" w:rsidRDefault="00BC040E" w:rsidP="00B30B3C">
      <w:pPr>
        <w:jc w:val="center"/>
        <w:rPr>
          <w:b/>
          <w:lang w:val="fr-BE"/>
        </w:rPr>
      </w:pPr>
      <w:bookmarkStart w:id="0" w:name="_GoBack"/>
      <w:bookmarkEnd w:id="0"/>
      <w:r>
        <w:rPr>
          <w:b/>
          <w:lang w:val="fr-BE"/>
        </w:rPr>
        <w:tab/>
      </w:r>
      <w:r>
        <w:rPr>
          <w:b/>
          <w:lang w:val="fr-BE"/>
        </w:rPr>
        <w:tab/>
      </w:r>
      <w:r>
        <w:rPr>
          <w:b/>
          <w:lang w:val="fr-BE"/>
        </w:rPr>
        <w:tab/>
      </w:r>
      <w:r>
        <w:rPr>
          <w:b/>
          <w:lang w:val="fr-BE"/>
        </w:rPr>
        <w:tab/>
      </w:r>
      <w:r>
        <w:rPr>
          <w:b/>
          <w:lang w:val="fr-BE"/>
        </w:rPr>
        <w:tab/>
      </w:r>
      <w:r>
        <w:rPr>
          <w:b/>
          <w:lang w:val="fr-BE"/>
        </w:rPr>
        <w:tab/>
      </w:r>
      <w:r>
        <w:rPr>
          <w:b/>
          <w:lang w:val="fr-BE"/>
        </w:rPr>
        <w:tab/>
      </w:r>
      <w:r w:rsidR="00872AA3">
        <w:rPr>
          <w:b/>
          <w:lang w:val="fr-BE"/>
        </w:rPr>
        <w:t>Exemple de ROI</w:t>
      </w:r>
      <w:r>
        <w:rPr>
          <w:b/>
          <w:lang w:val="fr-BE"/>
        </w:rPr>
        <w:tab/>
      </w:r>
    </w:p>
    <w:p w:rsidR="00872AA3" w:rsidRDefault="00872AA3" w:rsidP="00B30B3C">
      <w:pPr>
        <w:jc w:val="center"/>
        <w:rPr>
          <w:b/>
          <w:lang w:val="fr-BE"/>
        </w:rPr>
      </w:pPr>
    </w:p>
    <w:p w:rsidR="00872AA3" w:rsidRDefault="00872AA3" w:rsidP="00B30B3C">
      <w:pPr>
        <w:jc w:val="center"/>
        <w:rPr>
          <w:b/>
          <w:lang w:val="fr-BE"/>
        </w:rPr>
      </w:pPr>
    </w:p>
    <w:p w:rsidR="00B30B3C" w:rsidRPr="00B30B3C" w:rsidRDefault="00B30B3C" w:rsidP="00B30B3C">
      <w:pPr>
        <w:jc w:val="center"/>
        <w:rPr>
          <w:b/>
          <w:lang w:val="fr-BE"/>
        </w:rPr>
      </w:pPr>
      <w:r w:rsidRPr="00B30B3C">
        <w:rPr>
          <w:b/>
          <w:lang w:val="fr-BE"/>
        </w:rPr>
        <w:t>Règlement d’Ordre Intérieur</w:t>
      </w:r>
      <w:r>
        <w:rPr>
          <w:b/>
          <w:lang w:val="fr-BE"/>
        </w:rPr>
        <w:t xml:space="preserve"> (ROI)</w:t>
      </w:r>
      <w:r w:rsidRPr="00B30B3C">
        <w:rPr>
          <w:b/>
          <w:lang w:val="fr-BE"/>
        </w:rPr>
        <w:t xml:space="preserve"> du Service de Garde de ….</w:t>
      </w:r>
    </w:p>
    <w:p w:rsidR="00B30B3C" w:rsidRDefault="00B30B3C">
      <w:pPr>
        <w:rPr>
          <w:lang w:val="fr-BE"/>
        </w:rPr>
      </w:pPr>
    </w:p>
    <w:p w:rsidR="00FF7F62" w:rsidRDefault="00FF7F62">
      <w:pPr>
        <w:rPr>
          <w:lang w:val="fr-BE"/>
        </w:rPr>
      </w:pPr>
    </w:p>
    <w:p w:rsidR="00B30B3C" w:rsidRPr="00830626" w:rsidRDefault="00B30B3C">
      <w:pPr>
        <w:rPr>
          <w:b/>
          <w:u w:val="single"/>
          <w:lang w:val="fr-BE"/>
        </w:rPr>
      </w:pPr>
      <w:r w:rsidRPr="00830626">
        <w:rPr>
          <w:b/>
          <w:u w:val="single"/>
          <w:lang w:val="fr-BE"/>
        </w:rPr>
        <w:t xml:space="preserve">Art. 1 : </w:t>
      </w:r>
    </w:p>
    <w:p w:rsidR="00B30B3C" w:rsidRDefault="00B30B3C" w:rsidP="00E8261A">
      <w:pPr>
        <w:jc w:val="both"/>
        <w:rPr>
          <w:lang w:val="fr-BE"/>
        </w:rPr>
      </w:pPr>
      <w:r>
        <w:rPr>
          <w:lang w:val="fr-BE"/>
        </w:rPr>
        <w:t>§1. Le secteur du service de garde de …</w:t>
      </w:r>
      <w:r w:rsidR="00872AA3">
        <w:rPr>
          <w:lang w:val="fr-BE"/>
        </w:rPr>
        <w:t>….</w:t>
      </w:r>
      <w:r>
        <w:rPr>
          <w:lang w:val="fr-BE"/>
        </w:rPr>
        <w:t xml:space="preserve"> est délimité aux communes suivantes : … … …</w:t>
      </w:r>
    </w:p>
    <w:p w:rsidR="00B30B3C" w:rsidRDefault="00B30B3C" w:rsidP="00E8261A">
      <w:pPr>
        <w:jc w:val="both"/>
        <w:rPr>
          <w:lang w:val="fr-BE"/>
        </w:rPr>
      </w:pPr>
      <w:r>
        <w:rPr>
          <w:lang w:val="fr-BE"/>
        </w:rPr>
        <w:t xml:space="preserve">§2. Tous les médecins vétérinaires inscrits au Tableau de l’Ordre et dont la structure est située dans ce secteur ont le droit de faire partie du service de garde de </w:t>
      </w:r>
      <w:r w:rsidR="00872AA3">
        <w:rPr>
          <w:lang w:val="fr-BE"/>
        </w:rPr>
        <w:t>….</w:t>
      </w:r>
      <w:r>
        <w:rPr>
          <w:lang w:val="fr-BE"/>
        </w:rPr>
        <w:t xml:space="preserve">… </w:t>
      </w:r>
      <w:r w:rsidR="00481B6F">
        <w:rPr>
          <w:lang w:val="fr-BE"/>
        </w:rPr>
        <w:t xml:space="preserve">   </w:t>
      </w:r>
      <w:r>
        <w:rPr>
          <w:lang w:val="fr-BE"/>
        </w:rPr>
        <w:t>et ce sur un pied de stricte égalité.</w:t>
      </w:r>
    </w:p>
    <w:p w:rsidR="00B30B3C" w:rsidRDefault="00872AA3" w:rsidP="00186FBF">
      <w:pPr>
        <w:jc w:val="both"/>
        <w:rPr>
          <w:lang w:val="fr-BE"/>
        </w:rPr>
      </w:pPr>
      <w:r>
        <w:rPr>
          <w:lang w:val="fr-BE"/>
        </w:rPr>
        <w:t xml:space="preserve">§3. </w:t>
      </w:r>
      <w:bookmarkStart w:id="1" w:name="_Hlk179537490"/>
      <w:r w:rsidR="00186FBF" w:rsidRPr="00186FBF">
        <w:rPr>
          <w:lang w:val="fr-BE"/>
        </w:rPr>
        <w:t>Lorsqu’une structure vétérinaire participe au service de garde officiel, chaque vétérinaire de cette</w:t>
      </w:r>
      <w:r w:rsidR="00186FBF">
        <w:rPr>
          <w:lang w:val="fr-BE"/>
        </w:rPr>
        <w:t xml:space="preserve"> </w:t>
      </w:r>
      <w:r w:rsidR="00186FBF" w:rsidRPr="00186FBF">
        <w:rPr>
          <w:lang w:val="fr-BE"/>
        </w:rPr>
        <w:t>structure doit y participer de façon individuelle.</w:t>
      </w:r>
      <w:bookmarkEnd w:id="1"/>
    </w:p>
    <w:p w:rsidR="0032327F" w:rsidRDefault="000767B5" w:rsidP="00E8261A">
      <w:pPr>
        <w:jc w:val="both"/>
        <w:rPr>
          <w:lang w:val="fr-BE"/>
        </w:rPr>
      </w:pPr>
      <w:r>
        <w:rPr>
          <w:lang w:val="fr-BE"/>
        </w:rPr>
        <w:t>§4 En cas de désaffection trop importante des vétérinaires de la région pour assurer le service de garde, le responsable du service de gar</w:t>
      </w:r>
      <w:r w:rsidR="00872AA3">
        <w:rPr>
          <w:lang w:val="fr-BE"/>
        </w:rPr>
        <w:t>d</w:t>
      </w:r>
      <w:r>
        <w:rPr>
          <w:lang w:val="fr-BE"/>
        </w:rPr>
        <w:t>e devra en référer au Conseil Régional de l’Ordre qui prendra les mesures nécessaires.</w:t>
      </w:r>
    </w:p>
    <w:p w:rsidR="000767B5" w:rsidRDefault="000767B5" w:rsidP="00E8261A">
      <w:pPr>
        <w:jc w:val="both"/>
        <w:rPr>
          <w:lang w:val="fr-BE"/>
        </w:rPr>
      </w:pPr>
    </w:p>
    <w:p w:rsidR="00E8261A" w:rsidRDefault="00E8261A">
      <w:pPr>
        <w:rPr>
          <w:lang w:val="fr-BE"/>
        </w:rPr>
      </w:pPr>
    </w:p>
    <w:p w:rsidR="00B30B3C" w:rsidRPr="00830626" w:rsidRDefault="00B30B3C">
      <w:pPr>
        <w:rPr>
          <w:b/>
          <w:u w:val="single"/>
          <w:lang w:val="fr-BE"/>
        </w:rPr>
      </w:pPr>
      <w:r w:rsidRPr="00830626">
        <w:rPr>
          <w:b/>
          <w:u w:val="single"/>
          <w:lang w:val="fr-BE"/>
        </w:rPr>
        <w:t>Art. 2 :</w:t>
      </w:r>
    </w:p>
    <w:p w:rsidR="00B30B3C" w:rsidRDefault="00B30B3C" w:rsidP="00E8261A">
      <w:pPr>
        <w:jc w:val="both"/>
        <w:rPr>
          <w:lang w:val="fr-BE"/>
        </w:rPr>
      </w:pPr>
      <w:r>
        <w:rPr>
          <w:lang w:val="fr-BE"/>
        </w:rPr>
        <w:t>Tout médecin vétérinaire membre du service de garde</w:t>
      </w:r>
    </w:p>
    <w:p w:rsidR="00B30B3C" w:rsidRDefault="00B30B3C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est censé avoir pris connaissance du présent ROI et s’engage à le respecter,</w:t>
      </w:r>
    </w:p>
    <w:p w:rsidR="00B30B3C" w:rsidRDefault="00B30B3C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s’engage à communiquer au responsable du service de garde ses coordonnées complètes ainsi que toute modification de celles-ci,</w:t>
      </w:r>
    </w:p>
    <w:p w:rsidR="00B30B3C" w:rsidRDefault="00B30B3C" w:rsidP="00186FBF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à verser à la demande du responsable sa cotisation destinée à couvrir les frais de fonctionnement du service de garde</w:t>
      </w:r>
      <w:r w:rsidR="00186FBF">
        <w:rPr>
          <w:lang w:val="fr-BE"/>
        </w:rPr>
        <w:t>.</w:t>
      </w:r>
    </w:p>
    <w:p w:rsidR="001A3540" w:rsidRPr="00186FBF" w:rsidRDefault="001A3540" w:rsidP="001A3540">
      <w:pPr>
        <w:numPr>
          <w:ilvl w:val="0"/>
          <w:numId w:val="1"/>
        </w:numPr>
        <w:jc w:val="both"/>
        <w:rPr>
          <w:lang w:val="fr-BE"/>
        </w:rPr>
      </w:pPr>
      <w:bookmarkStart w:id="2" w:name="_Hlk179537547"/>
      <w:r w:rsidRPr="00186FBF">
        <w:rPr>
          <w:lang w:val="fr-BE"/>
        </w:rPr>
        <w:t>est libre de servir sa propre clientèle, à tout moment, quelle que soit sa</w:t>
      </w:r>
      <w:r>
        <w:rPr>
          <w:lang w:val="fr-BE"/>
        </w:rPr>
        <w:t xml:space="preserve"> </w:t>
      </w:r>
      <w:r w:rsidRPr="00186FBF">
        <w:rPr>
          <w:lang w:val="fr-BE"/>
        </w:rPr>
        <w:t>participation à tout service de garde.</w:t>
      </w:r>
    </w:p>
    <w:bookmarkEnd w:id="2"/>
    <w:p w:rsidR="0032327F" w:rsidRDefault="0032327F" w:rsidP="00B30B3C">
      <w:pPr>
        <w:rPr>
          <w:lang w:val="fr-BE"/>
        </w:rPr>
      </w:pPr>
    </w:p>
    <w:p w:rsidR="00E8261A" w:rsidRDefault="00E8261A" w:rsidP="00B30B3C">
      <w:pPr>
        <w:rPr>
          <w:lang w:val="fr-BE"/>
        </w:rPr>
      </w:pPr>
    </w:p>
    <w:p w:rsidR="00B30B3C" w:rsidRPr="00830626" w:rsidRDefault="00B30B3C" w:rsidP="00B30B3C">
      <w:pPr>
        <w:rPr>
          <w:b/>
          <w:u w:val="single"/>
          <w:lang w:val="fr-BE"/>
        </w:rPr>
      </w:pPr>
      <w:r w:rsidRPr="00830626">
        <w:rPr>
          <w:b/>
          <w:u w:val="single"/>
          <w:lang w:val="fr-BE"/>
        </w:rPr>
        <w:t>Art. 3 :</w:t>
      </w:r>
    </w:p>
    <w:p w:rsidR="00B30B3C" w:rsidRDefault="00B30B3C" w:rsidP="00E8261A">
      <w:pPr>
        <w:jc w:val="both"/>
        <w:rPr>
          <w:lang w:val="fr-BE"/>
        </w:rPr>
      </w:pPr>
      <w:r>
        <w:rPr>
          <w:lang w:val="fr-BE"/>
        </w:rPr>
        <w:t>Lors d’une réunion à laquelle tous les membres seront conviés, le rôle de garde sera établi de manière équitable et ce pour une durée de … mois. Tout membre ne pouvant y assister transmettra au responsable ses dates de disponibilité. La priorité dans le choix des dates peut être attribuée aux membres présents à la réunion.</w:t>
      </w:r>
    </w:p>
    <w:p w:rsidR="0032327F" w:rsidRDefault="0032327F" w:rsidP="00B30B3C">
      <w:pPr>
        <w:rPr>
          <w:lang w:val="fr-BE"/>
        </w:rPr>
      </w:pPr>
    </w:p>
    <w:p w:rsidR="00E8261A" w:rsidRDefault="00E8261A" w:rsidP="00B30B3C">
      <w:pPr>
        <w:rPr>
          <w:lang w:val="fr-BE"/>
        </w:rPr>
      </w:pPr>
    </w:p>
    <w:p w:rsidR="00B30B3C" w:rsidRPr="00830626" w:rsidRDefault="00B30B3C" w:rsidP="00B30B3C">
      <w:pPr>
        <w:rPr>
          <w:b/>
          <w:u w:val="single"/>
          <w:lang w:val="fr-BE"/>
        </w:rPr>
      </w:pPr>
      <w:r w:rsidRPr="00830626">
        <w:rPr>
          <w:b/>
          <w:u w:val="single"/>
          <w:lang w:val="fr-BE"/>
        </w:rPr>
        <w:t xml:space="preserve">Art. 4 : </w:t>
      </w:r>
    </w:p>
    <w:p w:rsidR="00B30B3C" w:rsidRDefault="00B30B3C" w:rsidP="00E8261A">
      <w:pPr>
        <w:jc w:val="both"/>
        <w:rPr>
          <w:lang w:val="fr-BE"/>
        </w:rPr>
      </w:pPr>
      <w:r>
        <w:rPr>
          <w:lang w:val="fr-BE"/>
        </w:rPr>
        <w:t>Le but du service de garde est d’assurer une permanence de soins les week-ends et jours fériés</w:t>
      </w:r>
      <w:r w:rsidR="00481B6F">
        <w:rPr>
          <w:lang w:val="fr-BE"/>
        </w:rPr>
        <w:t xml:space="preserve"> et idéalement en semaine </w:t>
      </w:r>
      <w:r>
        <w:rPr>
          <w:lang w:val="fr-BE"/>
        </w:rPr>
        <w:t> :</w:t>
      </w:r>
      <w:r w:rsidR="00481B6F">
        <w:rPr>
          <w:lang w:val="fr-BE"/>
        </w:rPr>
        <w:t xml:space="preserve"> (préciser le(s) espèce(s) d’animaux concernés par la garde : PA, GA, Equins, Mixte)</w:t>
      </w:r>
    </w:p>
    <w:p w:rsidR="00B30B3C" w:rsidRDefault="00B30B3C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 xml:space="preserve">le week-end, la garde débute le </w:t>
      </w:r>
      <w:r w:rsidR="00830626">
        <w:rPr>
          <w:lang w:val="fr-BE"/>
        </w:rPr>
        <w:t>…</w:t>
      </w:r>
      <w:r w:rsidR="00830626">
        <w:rPr>
          <w:rStyle w:val="Appelnotedebasdep"/>
          <w:lang w:val="fr-BE"/>
        </w:rPr>
        <w:footnoteReference w:id="1"/>
      </w:r>
      <w:r w:rsidR="00830626">
        <w:rPr>
          <w:lang w:val="fr-BE"/>
        </w:rPr>
        <w:t xml:space="preserve"> à …h pour se terminer le lundi matin à …h,</w:t>
      </w:r>
    </w:p>
    <w:p w:rsidR="00830626" w:rsidRDefault="00830626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les jours fériés, la garde débute la veille à …h pour se terminer le lendemain matin à …h.</w:t>
      </w:r>
    </w:p>
    <w:p w:rsidR="00481B6F" w:rsidRDefault="00481B6F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en semaine, la garde de nuit débute à …h pour se terminer le lendemain matin à …h,</w:t>
      </w:r>
    </w:p>
    <w:p w:rsidR="00481B6F" w:rsidRDefault="00481B6F" w:rsidP="00E8261A">
      <w:pPr>
        <w:ind w:left="360"/>
        <w:jc w:val="both"/>
        <w:rPr>
          <w:lang w:val="fr-BE"/>
        </w:rPr>
      </w:pPr>
    </w:p>
    <w:p w:rsidR="00830626" w:rsidRDefault="00830626" w:rsidP="00830626">
      <w:pPr>
        <w:rPr>
          <w:lang w:val="fr-BE"/>
        </w:rPr>
      </w:pPr>
    </w:p>
    <w:p w:rsidR="00481B6F" w:rsidRDefault="00481B6F" w:rsidP="00830626">
      <w:pPr>
        <w:rPr>
          <w:lang w:val="fr-BE"/>
        </w:rPr>
      </w:pPr>
    </w:p>
    <w:p w:rsidR="00481B6F" w:rsidRDefault="00481B6F" w:rsidP="00830626">
      <w:pPr>
        <w:rPr>
          <w:lang w:val="fr-BE"/>
        </w:rPr>
      </w:pPr>
    </w:p>
    <w:p w:rsidR="00481B6F" w:rsidRDefault="00481B6F" w:rsidP="00830626">
      <w:pPr>
        <w:rPr>
          <w:lang w:val="fr-BE"/>
        </w:rPr>
      </w:pPr>
    </w:p>
    <w:p w:rsidR="00481B6F" w:rsidRDefault="00481B6F" w:rsidP="00830626">
      <w:pPr>
        <w:rPr>
          <w:lang w:val="fr-BE"/>
        </w:rPr>
      </w:pPr>
    </w:p>
    <w:p w:rsidR="00830626" w:rsidRPr="00830626" w:rsidRDefault="00830626" w:rsidP="00830626">
      <w:pPr>
        <w:rPr>
          <w:b/>
          <w:u w:val="single"/>
          <w:lang w:val="fr-BE"/>
        </w:rPr>
      </w:pPr>
      <w:r w:rsidRPr="00830626">
        <w:rPr>
          <w:b/>
          <w:u w:val="single"/>
          <w:lang w:val="fr-BE"/>
        </w:rPr>
        <w:t>Art. 5 :</w:t>
      </w:r>
    </w:p>
    <w:p w:rsidR="00830626" w:rsidRDefault="00830626" w:rsidP="00E8261A">
      <w:pPr>
        <w:jc w:val="both"/>
        <w:rPr>
          <w:lang w:val="fr-BE"/>
        </w:rPr>
      </w:pPr>
      <w:r>
        <w:rPr>
          <w:lang w:val="fr-BE"/>
        </w:rPr>
        <w:t xml:space="preserve">Les prestations sont préférentiellement assurées au cabinet du praticien sauf dans certains cas particuliers (animal intransportable, personne âgée ou handicapée, …). Le vétérinaire qui effectue des </w:t>
      </w:r>
      <w:r w:rsidR="009C3A57">
        <w:rPr>
          <w:lang w:val="fr-BE"/>
        </w:rPr>
        <w:t>visites à domicile</w:t>
      </w:r>
      <w:r>
        <w:rPr>
          <w:lang w:val="fr-BE"/>
        </w:rPr>
        <w:t xml:space="preserve"> doit être joignable en permanence (via </w:t>
      </w:r>
      <w:r w:rsidR="00E8261A">
        <w:rPr>
          <w:lang w:val="fr-BE"/>
        </w:rPr>
        <w:t>GSM</w:t>
      </w:r>
      <w:r>
        <w:rPr>
          <w:lang w:val="fr-BE"/>
        </w:rPr>
        <w:t>).</w:t>
      </w:r>
    </w:p>
    <w:p w:rsidR="00830626" w:rsidRDefault="00830626" w:rsidP="00E8261A">
      <w:pPr>
        <w:jc w:val="both"/>
        <w:rPr>
          <w:lang w:val="fr-BE"/>
        </w:rPr>
      </w:pPr>
      <w:r>
        <w:rPr>
          <w:lang w:val="fr-BE"/>
        </w:rPr>
        <w:t>Le confrère de service pourra</w:t>
      </w:r>
    </w:p>
    <w:p w:rsidR="00830626" w:rsidRDefault="00830626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faire appel à un confrère en cas de surcharge de travail,</w:t>
      </w:r>
      <w:r w:rsidR="009C3A57">
        <w:rPr>
          <w:lang w:val="fr-BE"/>
        </w:rPr>
        <w:t xml:space="preserve"> (un suppléant devrait être prévu)</w:t>
      </w:r>
    </w:p>
    <w:p w:rsidR="00830626" w:rsidRDefault="00830626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référer le client si le cas requiert des compétences ou un équipement spécial (éventuellement vers une clinique).</w:t>
      </w:r>
    </w:p>
    <w:p w:rsidR="00830626" w:rsidRDefault="00830626" w:rsidP="00E8261A">
      <w:pPr>
        <w:jc w:val="both"/>
        <w:rPr>
          <w:lang w:val="fr-BE"/>
        </w:rPr>
      </w:pPr>
      <w:r>
        <w:rPr>
          <w:lang w:val="fr-BE"/>
        </w:rPr>
        <w:t xml:space="preserve">En cas d’impossibilité pour un membre d’assurer lui-même son rôle de garde, il prévoira lui-même à son remplacement, préviendra les confrères du rôle, le responsable du service </w:t>
      </w:r>
      <w:r w:rsidR="009C3A57">
        <w:rPr>
          <w:lang w:val="fr-BE"/>
        </w:rPr>
        <w:t xml:space="preserve">et, si possible, </w:t>
      </w:r>
      <w:r>
        <w:rPr>
          <w:lang w:val="fr-BE"/>
        </w:rPr>
        <w:t xml:space="preserve"> les différents médias qui diffusent le rôle de garde.</w:t>
      </w:r>
    </w:p>
    <w:p w:rsidR="00FF7F62" w:rsidRDefault="00FF7F62" w:rsidP="00830626">
      <w:pPr>
        <w:rPr>
          <w:b/>
          <w:u w:val="single"/>
          <w:lang w:val="fr-BE"/>
        </w:rPr>
      </w:pPr>
    </w:p>
    <w:p w:rsidR="00E8261A" w:rsidRDefault="00E8261A" w:rsidP="00830626">
      <w:pPr>
        <w:rPr>
          <w:b/>
          <w:u w:val="single"/>
          <w:lang w:val="fr-BE"/>
        </w:rPr>
      </w:pPr>
    </w:p>
    <w:p w:rsidR="00830626" w:rsidRPr="00830626" w:rsidRDefault="00830626" w:rsidP="00830626">
      <w:pPr>
        <w:rPr>
          <w:b/>
          <w:u w:val="single"/>
          <w:lang w:val="fr-BE"/>
        </w:rPr>
      </w:pPr>
      <w:r w:rsidRPr="00830626">
        <w:rPr>
          <w:b/>
          <w:u w:val="single"/>
          <w:lang w:val="fr-BE"/>
        </w:rPr>
        <w:t>Art. 6 :</w:t>
      </w:r>
    </w:p>
    <w:p w:rsidR="00830626" w:rsidRDefault="00830626" w:rsidP="00E8261A">
      <w:pPr>
        <w:jc w:val="both"/>
        <w:rPr>
          <w:lang w:val="fr-BE"/>
        </w:rPr>
      </w:pPr>
      <w:r>
        <w:rPr>
          <w:lang w:val="fr-BE"/>
        </w:rPr>
        <w:t>§1. En aucun cas le service de garde ne peut servir de moyen de détournement de clientèle.</w:t>
      </w:r>
    </w:p>
    <w:p w:rsidR="00830626" w:rsidRDefault="00830626" w:rsidP="00E8261A">
      <w:pPr>
        <w:jc w:val="both"/>
        <w:rPr>
          <w:lang w:val="fr-BE"/>
        </w:rPr>
      </w:pPr>
      <w:r>
        <w:rPr>
          <w:lang w:val="fr-BE"/>
        </w:rPr>
        <w:t xml:space="preserve">§2. Le médecin vétérinaire de garde s’abstiendra de toute </w:t>
      </w:r>
      <w:r w:rsidR="009C3A57">
        <w:rPr>
          <w:lang w:val="fr-BE"/>
        </w:rPr>
        <w:t xml:space="preserve">exagération dans ses honoraires </w:t>
      </w:r>
    </w:p>
    <w:p w:rsidR="00830626" w:rsidRDefault="00830626" w:rsidP="00E8261A">
      <w:pPr>
        <w:jc w:val="both"/>
        <w:rPr>
          <w:lang w:val="fr-BE"/>
        </w:rPr>
      </w:pPr>
      <w:r>
        <w:rPr>
          <w:lang w:val="fr-BE"/>
        </w:rPr>
        <w:t>§3. Il est impératif</w:t>
      </w:r>
    </w:p>
    <w:p w:rsidR="004262C9" w:rsidRDefault="00830626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 xml:space="preserve">de renvoyer le client au vétérinaire traitant </w:t>
      </w:r>
      <w:r w:rsidRPr="00830626">
        <w:rPr>
          <w:u w:val="single"/>
          <w:lang w:val="fr-BE"/>
        </w:rPr>
        <w:t>dès</w:t>
      </w:r>
      <w:r>
        <w:rPr>
          <w:lang w:val="fr-BE"/>
        </w:rPr>
        <w:t xml:space="preserve"> la fin de la garde lorsque le patient nécessite un suivi de traitement,</w:t>
      </w:r>
      <w:r w:rsidR="009C3A57">
        <w:rPr>
          <w:lang w:val="fr-BE"/>
        </w:rPr>
        <w:t xml:space="preserve"> </w:t>
      </w:r>
    </w:p>
    <w:p w:rsidR="00BC040E" w:rsidRDefault="00BC040E" w:rsidP="00BC040E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 xml:space="preserve">de remettre à l’intention du vétérinaire traitant un billet mentionnant : la date, le signalement de l’animal, les symptômes observés, le diagnostic et le traitement instauré. Il peut également </w:t>
      </w:r>
      <w:r w:rsidR="004262C9">
        <w:rPr>
          <w:lang w:val="fr-BE"/>
        </w:rPr>
        <w:t xml:space="preserve">communiquer </w:t>
      </w:r>
      <w:r>
        <w:rPr>
          <w:lang w:val="fr-BE"/>
        </w:rPr>
        <w:t>ces informations soit</w:t>
      </w:r>
      <w:r w:rsidR="004262C9">
        <w:rPr>
          <w:lang w:val="fr-BE"/>
        </w:rPr>
        <w:t xml:space="preserve"> </w:t>
      </w:r>
      <w:r>
        <w:rPr>
          <w:lang w:val="fr-BE"/>
        </w:rPr>
        <w:t xml:space="preserve">par </w:t>
      </w:r>
      <w:r w:rsidR="004262C9">
        <w:rPr>
          <w:lang w:val="fr-BE"/>
        </w:rPr>
        <w:t>fax, par voie électronique</w:t>
      </w:r>
      <w:r>
        <w:rPr>
          <w:lang w:val="fr-BE"/>
        </w:rPr>
        <w:t xml:space="preserve"> ou en cas d’urgence par téléphone.</w:t>
      </w:r>
      <w:r w:rsidR="00830626">
        <w:rPr>
          <w:lang w:val="fr-BE"/>
        </w:rPr>
        <w:t xml:space="preserve"> </w:t>
      </w:r>
    </w:p>
    <w:p w:rsidR="00830626" w:rsidRDefault="00830626" w:rsidP="00BC040E">
      <w:pPr>
        <w:jc w:val="both"/>
        <w:rPr>
          <w:lang w:val="fr-BE"/>
        </w:rPr>
      </w:pPr>
      <w:r>
        <w:rPr>
          <w:lang w:val="fr-BE"/>
        </w:rPr>
        <w:t>§4. Les vétérinaires qui ne sont pas de garde peuvent travailler s’ils le désirent.</w:t>
      </w:r>
    </w:p>
    <w:p w:rsidR="00830626" w:rsidRDefault="00830626" w:rsidP="00E8261A">
      <w:pPr>
        <w:jc w:val="both"/>
        <w:rPr>
          <w:lang w:val="fr-BE"/>
        </w:rPr>
      </w:pPr>
      <w:r>
        <w:rPr>
          <w:lang w:val="fr-BE"/>
        </w:rPr>
        <w:t xml:space="preserve">§5. </w:t>
      </w:r>
      <w:r w:rsidR="008607C2">
        <w:rPr>
          <w:lang w:val="fr-BE"/>
        </w:rPr>
        <w:t>L</w:t>
      </w:r>
      <w:r>
        <w:rPr>
          <w:lang w:val="fr-BE"/>
        </w:rPr>
        <w:t>es vétérinaires qui ne prestent pas durant les gardes renseignent</w:t>
      </w:r>
      <w:r w:rsidR="008607C2">
        <w:rPr>
          <w:lang w:val="fr-BE"/>
        </w:rPr>
        <w:t xml:space="preserve"> de préférence</w:t>
      </w:r>
      <w:r>
        <w:rPr>
          <w:lang w:val="fr-BE"/>
        </w:rPr>
        <w:t xml:space="preserve"> le confrère de service</w:t>
      </w:r>
      <w:r w:rsidR="001814EB">
        <w:rPr>
          <w:lang w:val="fr-BE"/>
        </w:rPr>
        <w:t xml:space="preserve"> sur leur répondeur et/ou par affiche à leur cabinet.</w:t>
      </w:r>
      <w:r w:rsidR="008607C2">
        <w:rPr>
          <w:lang w:val="fr-BE"/>
        </w:rPr>
        <w:t xml:space="preserve"> Dans tous les cas, il conviendra de respecter l'annexe 2, point 2.2 du Code de déontologie.</w:t>
      </w:r>
    </w:p>
    <w:p w:rsidR="009C3A57" w:rsidRDefault="009C3A57" w:rsidP="00E8261A">
      <w:pPr>
        <w:jc w:val="both"/>
        <w:rPr>
          <w:lang w:val="fr-BE"/>
        </w:rPr>
      </w:pPr>
      <w:r>
        <w:rPr>
          <w:lang w:val="fr-BE"/>
        </w:rPr>
        <w:t xml:space="preserve">§6. Le vétérinaire de garde doit s’en tenir </w:t>
      </w:r>
      <w:r w:rsidR="004262C9">
        <w:rPr>
          <w:lang w:val="fr-BE"/>
        </w:rPr>
        <w:t>aux soins d’urgence requis par l’état de l’animal.</w:t>
      </w:r>
    </w:p>
    <w:p w:rsidR="00976C79" w:rsidRDefault="00976C79" w:rsidP="00E8261A">
      <w:pPr>
        <w:jc w:val="both"/>
        <w:rPr>
          <w:lang w:val="fr-BE"/>
        </w:rPr>
      </w:pPr>
    </w:p>
    <w:p w:rsidR="00E8261A" w:rsidRDefault="00E8261A" w:rsidP="00E8261A">
      <w:pPr>
        <w:jc w:val="both"/>
        <w:rPr>
          <w:lang w:val="fr-BE"/>
        </w:rPr>
      </w:pPr>
    </w:p>
    <w:p w:rsidR="00976C79" w:rsidRPr="00976C79" w:rsidRDefault="00976C79" w:rsidP="00830626">
      <w:pPr>
        <w:rPr>
          <w:b/>
          <w:u w:val="single"/>
          <w:lang w:val="fr-BE"/>
        </w:rPr>
      </w:pPr>
      <w:r w:rsidRPr="00976C79">
        <w:rPr>
          <w:b/>
          <w:u w:val="single"/>
          <w:lang w:val="fr-BE"/>
        </w:rPr>
        <w:t>Art. 7 :</w:t>
      </w:r>
    </w:p>
    <w:p w:rsidR="00976C79" w:rsidRDefault="00976C79" w:rsidP="00E8261A">
      <w:pPr>
        <w:jc w:val="both"/>
        <w:rPr>
          <w:lang w:val="fr-BE"/>
        </w:rPr>
      </w:pPr>
      <w:r>
        <w:rPr>
          <w:lang w:val="fr-BE"/>
        </w:rPr>
        <w:t xml:space="preserve">§1. Un responsable </w:t>
      </w:r>
      <w:r w:rsidR="009C3A57">
        <w:rPr>
          <w:lang w:val="fr-BE"/>
        </w:rPr>
        <w:t xml:space="preserve">du service de garde </w:t>
      </w:r>
      <w:r>
        <w:rPr>
          <w:lang w:val="fr-BE"/>
        </w:rPr>
        <w:t xml:space="preserve">est élu </w:t>
      </w:r>
      <w:r w:rsidR="009C3A57">
        <w:rPr>
          <w:lang w:val="fr-BE"/>
        </w:rPr>
        <w:t>pour ……….</w:t>
      </w:r>
    </w:p>
    <w:p w:rsidR="00976C79" w:rsidRDefault="00976C79" w:rsidP="00E8261A">
      <w:pPr>
        <w:jc w:val="both"/>
        <w:rPr>
          <w:lang w:val="fr-BE"/>
        </w:rPr>
      </w:pPr>
      <w:r>
        <w:rPr>
          <w:lang w:val="fr-BE"/>
        </w:rPr>
        <w:t>§2. Il lui incombera</w:t>
      </w:r>
    </w:p>
    <w:p w:rsidR="00976C79" w:rsidRDefault="00976C79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l’organisation équitable du rôle de garde,</w:t>
      </w:r>
    </w:p>
    <w:p w:rsidR="00976C79" w:rsidRDefault="00976C79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de communiquer la liste :</w:t>
      </w:r>
    </w:p>
    <w:p w:rsidR="00976C79" w:rsidRDefault="00976C79" w:rsidP="00E8261A">
      <w:pPr>
        <w:numPr>
          <w:ilvl w:val="1"/>
          <w:numId w:val="1"/>
        </w:numPr>
        <w:jc w:val="both"/>
        <w:rPr>
          <w:lang w:val="fr-BE"/>
        </w:rPr>
      </w:pPr>
      <w:r>
        <w:rPr>
          <w:lang w:val="fr-BE"/>
        </w:rPr>
        <w:t>à tous les vétérinaires pratiquant dans l’entité</w:t>
      </w:r>
    </w:p>
    <w:p w:rsidR="00976C79" w:rsidRDefault="00976C79" w:rsidP="00E8261A">
      <w:pPr>
        <w:numPr>
          <w:ilvl w:val="1"/>
          <w:numId w:val="1"/>
        </w:numPr>
        <w:jc w:val="both"/>
        <w:rPr>
          <w:lang w:val="fr-BE"/>
        </w:rPr>
      </w:pPr>
      <w:r>
        <w:rPr>
          <w:lang w:val="fr-BE"/>
        </w:rPr>
        <w:t>aux médias locaux et services d’appel d’urgence de la région,</w:t>
      </w:r>
    </w:p>
    <w:p w:rsidR="009C3A57" w:rsidRDefault="009C3A57" w:rsidP="00E8261A">
      <w:pPr>
        <w:numPr>
          <w:ilvl w:val="1"/>
          <w:numId w:val="1"/>
        </w:numPr>
        <w:jc w:val="both"/>
        <w:rPr>
          <w:lang w:val="fr-BE"/>
        </w:rPr>
      </w:pPr>
      <w:r>
        <w:rPr>
          <w:lang w:val="fr-BE"/>
        </w:rPr>
        <w:t>quelque soit le mode de communication (numéro fixe, répondeur,…) le client doit connaître le nom du vétérinaire de garde.</w:t>
      </w:r>
    </w:p>
    <w:p w:rsidR="00976C79" w:rsidRDefault="00976C79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éventuellement de gérer le répondeur automatique d’appel pour le service de garde,</w:t>
      </w:r>
    </w:p>
    <w:p w:rsidR="00976C79" w:rsidRDefault="00976C79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de convoquer les confrères aux réunions,</w:t>
      </w:r>
    </w:p>
    <w:p w:rsidR="00976C79" w:rsidRDefault="00976C79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de percevoir les cotisations et d’envoyer une facture acquittée à tous les membres cotisants,</w:t>
      </w:r>
    </w:p>
    <w:p w:rsidR="00976C79" w:rsidRDefault="00976C79" w:rsidP="00E8261A">
      <w:pPr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d’être l’interlocuteur désigné vis-à-vis de l’</w:t>
      </w:r>
      <w:smartTag w:uri="urn:schemas-microsoft-com:office:smarttags" w:element="PersonName">
        <w:smartTagPr>
          <w:attr w:name="ProductID" w:val="Ordre des M￩decins"/>
        </w:smartTagPr>
        <w:r>
          <w:rPr>
            <w:lang w:val="fr-BE"/>
          </w:rPr>
          <w:t>Ordre des Médecins</w:t>
        </w:r>
      </w:smartTag>
      <w:r>
        <w:rPr>
          <w:lang w:val="fr-BE"/>
        </w:rPr>
        <w:t xml:space="preserve"> Vétérinaires.</w:t>
      </w:r>
    </w:p>
    <w:p w:rsidR="00976C79" w:rsidRDefault="00976C79" w:rsidP="00976C79">
      <w:pPr>
        <w:rPr>
          <w:lang w:val="fr-BE"/>
        </w:rPr>
      </w:pPr>
    </w:p>
    <w:p w:rsidR="009C3A57" w:rsidRDefault="009C3A57" w:rsidP="00976C79">
      <w:pPr>
        <w:rPr>
          <w:b/>
          <w:u w:val="single"/>
          <w:lang w:val="fr-BE"/>
        </w:rPr>
      </w:pPr>
    </w:p>
    <w:p w:rsidR="009C3A57" w:rsidRDefault="009C3A57" w:rsidP="00976C79">
      <w:pPr>
        <w:rPr>
          <w:b/>
          <w:u w:val="single"/>
          <w:lang w:val="fr-BE"/>
        </w:rPr>
      </w:pPr>
    </w:p>
    <w:p w:rsidR="009C3A57" w:rsidRDefault="009C3A57" w:rsidP="00976C79">
      <w:pPr>
        <w:rPr>
          <w:b/>
          <w:u w:val="single"/>
          <w:lang w:val="fr-BE"/>
        </w:rPr>
      </w:pPr>
    </w:p>
    <w:p w:rsidR="009C3A57" w:rsidRDefault="009C3A57" w:rsidP="00976C79">
      <w:pPr>
        <w:rPr>
          <w:b/>
          <w:u w:val="single"/>
          <w:lang w:val="fr-BE"/>
        </w:rPr>
      </w:pPr>
    </w:p>
    <w:p w:rsidR="009C3A57" w:rsidRDefault="009C3A57" w:rsidP="00976C79">
      <w:pPr>
        <w:rPr>
          <w:b/>
          <w:u w:val="single"/>
          <w:lang w:val="fr-BE"/>
        </w:rPr>
      </w:pPr>
    </w:p>
    <w:p w:rsidR="009C3A57" w:rsidRDefault="009C3A57" w:rsidP="00976C79">
      <w:pPr>
        <w:rPr>
          <w:b/>
          <w:u w:val="single"/>
          <w:lang w:val="fr-BE"/>
        </w:rPr>
      </w:pPr>
    </w:p>
    <w:p w:rsidR="00976C79" w:rsidRPr="0032327F" w:rsidRDefault="009C3A57" w:rsidP="00976C79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A</w:t>
      </w:r>
      <w:r w:rsidR="00976C79" w:rsidRPr="0032327F">
        <w:rPr>
          <w:b/>
          <w:u w:val="single"/>
          <w:lang w:val="fr-BE"/>
        </w:rPr>
        <w:t>rt. 8 :</w:t>
      </w:r>
    </w:p>
    <w:p w:rsidR="00976C79" w:rsidRDefault="009C3A57" w:rsidP="00E8261A">
      <w:pPr>
        <w:jc w:val="both"/>
        <w:rPr>
          <w:lang w:val="fr-BE"/>
        </w:rPr>
      </w:pPr>
      <w:r>
        <w:rPr>
          <w:lang w:val="fr-BE"/>
        </w:rPr>
        <w:t xml:space="preserve">Les manquements au règlement seront examinés par le comité organisateur ou par l’assemblée générale et si </w:t>
      </w:r>
      <w:r w:rsidR="00E8261A">
        <w:rPr>
          <w:lang w:val="fr-BE"/>
        </w:rPr>
        <w:t>un</w:t>
      </w:r>
      <w:r w:rsidR="00976C79">
        <w:rPr>
          <w:lang w:val="fr-BE"/>
        </w:rPr>
        <w:t xml:space="preserve"> litige de quelque nature que ce soit </w:t>
      </w:r>
      <w:r w:rsidR="00E8261A">
        <w:rPr>
          <w:lang w:val="fr-BE"/>
        </w:rPr>
        <w:t xml:space="preserve">apparaît </w:t>
      </w:r>
      <w:r w:rsidR="00976C79">
        <w:rPr>
          <w:lang w:val="fr-BE"/>
        </w:rPr>
        <w:t>entre un médecin vétérinaire et le comité d’organisation du service de garde, le président du Conseil Régional de l’</w:t>
      </w:r>
      <w:smartTag w:uri="urn:schemas-microsoft-com:office:smarttags" w:element="PersonName">
        <w:smartTagPr>
          <w:attr w:name="ProductID" w:val="Ordre des M￩decins"/>
        </w:smartTagPr>
        <w:r w:rsidR="00976C79">
          <w:rPr>
            <w:lang w:val="fr-BE"/>
          </w:rPr>
          <w:t>Ordre des Médecins</w:t>
        </w:r>
      </w:smartTag>
      <w:r w:rsidR="00976C79">
        <w:rPr>
          <w:lang w:val="fr-BE"/>
        </w:rPr>
        <w:t xml:space="preserve"> Vétérinaires doit être consulté. Celui-ci s’efforcera</w:t>
      </w:r>
      <w:r w:rsidR="0032327F">
        <w:rPr>
          <w:lang w:val="fr-BE"/>
        </w:rPr>
        <w:t xml:space="preserve"> après avoir recueilli toutes informations utiles de concilier les parties. S’il n’y parvient pas, il soumettra l’affaire à l’appréciation du CRFOMV.</w:t>
      </w:r>
    </w:p>
    <w:p w:rsidR="0032327F" w:rsidRDefault="0032327F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32327F" w:rsidRPr="0032327F" w:rsidRDefault="0032327F" w:rsidP="00976C79">
      <w:pPr>
        <w:rPr>
          <w:b/>
          <w:u w:val="single"/>
          <w:lang w:val="fr-BE"/>
        </w:rPr>
      </w:pPr>
      <w:r w:rsidRPr="0032327F">
        <w:rPr>
          <w:b/>
          <w:u w:val="single"/>
          <w:lang w:val="fr-BE"/>
        </w:rPr>
        <w:t>Art. 9 :</w:t>
      </w:r>
    </w:p>
    <w:p w:rsidR="0032327F" w:rsidRDefault="0032327F" w:rsidP="00E8261A">
      <w:pPr>
        <w:jc w:val="both"/>
        <w:rPr>
          <w:lang w:val="fr-BE"/>
        </w:rPr>
      </w:pPr>
      <w:r>
        <w:rPr>
          <w:lang w:val="fr-BE"/>
        </w:rPr>
        <w:t>Le présent Règlement d’Ordre Intérieur a été soumis à l’approbation du CRFOMV. Toute modification ultérieure de ce même Règlement sera également soumise à son approbation.</w:t>
      </w: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4262C9" w:rsidP="00976C79">
      <w:pPr>
        <w:rPr>
          <w:lang w:val="fr-BE"/>
        </w:rPr>
      </w:pPr>
      <w:r>
        <w:rPr>
          <w:lang w:val="fr-BE"/>
        </w:rPr>
        <w:t>Identification et signature</w:t>
      </w:r>
      <w:r w:rsidR="00E8261A">
        <w:rPr>
          <w:lang w:val="fr-BE"/>
        </w:rPr>
        <w:t xml:space="preserve"> de tous les membres.</w:t>
      </w: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  <w:r w:rsidRPr="00E8261A">
        <w:rPr>
          <w:u w:val="single"/>
          <w:lang w:val="fr-BE"/>
        </w:rPr>
        <w:t>PS</w:t>
      </w:r>
      <w:r>
        <w:rPr>
          <w:lang w:val="fr-BE"/>
        </w:rPr>
        <w:t xml:space="preserve"> : </w:t>
      </w:r>
    </w:p>
    <w:p w:rsidR="00E8261A" w:rsidRDefault="00E8261A" w:rsidP="00976C79">
      <w:pPr>
        <w:rPr>
          <w:lang w:val="fr-BE"/>
        </w:rPr>
      </w:pPr>
      <w:r>
        <w:rPr>
          <w:lang w:val="fr-BE"/>
        </w:rPr>
        <w:t xml:space="preserve">Modalités de vote à définir : </w:t>
      </w:r>
    </w:p>
    <w:p w:rsidR="00E8261A" w:rsidRDefault="00E8261A" w:rsidP="00E8261A">
      <w:pPr>
        <w:numPr>
          <w:ilvl w:val="0"/>
          <w:numId w:val="1"/>
        </w:numPr>
        <w:rPr>
          <w:lang w:val="fr-BE"/>
        </w:rPr>
      </w:pPr>
      <w:r>
        <w:rPr>
          <w:lang w:val="fr-BE"/>
        </w:rPr>
        <w:t>pour désignation du responsable du service de garde et du comité organisateur</w:t>
      </w:r>
    </w:p>
    <w:p w:rsidR="00E8261A" w:rsidRDefault="00E8261A" w:rsidP="00E8261A">
      <w:pPr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modification du règlement d’ordre intérieur </w:t>
      </w:r>
    </w:p>
    <w:p w:rsidR="00E8261A" w:rsidRDefault="00E8261A" w:rsidP="00E8261A">
      <w:pPr>
        <w:numPr>
          <w:ilvl w:val="0"/>
          <w:numId w:val="1"/>
        </w:numPr>
        <w:rPr>
          <w:lang w:val="fr-BE"/>
        </w:rPr>
      </w:pPr>
      <w:r>
        <w:rPr>
          <w:lang w:val="fr-BE"/>
        </w:rPr>
        <w:t>fixation de la cotisation.</w:t>
      </w:r>
    </w:p>
    <w:p w:rsidR="004262C9" w:rsidRDefault="004262C9" w:rsidP="00E8261A">
      <w:pPr>
        <w:numPr>
          <w:ilvl w:val="0"/>
          <w:numId w:val="1"/>
        </w:numPr>
        <w:rPr>
          <w:lang w:val="fr-BE"/>
        </w:rPr>
      </w:pPr>
      <w:r>
        <w:rPr>
          <w:lang w:val="fr-BE"/>
        </w:rPr>
        <w:t>……………..</w:t>
      </w:r>
    </w:p>
    <w:p w:rsidR="00E8261A" w:rsidRDefault="00E8261A" w:rsidP="00E8261A">
      <w:pPr>
        <w:rPr>
          <w:lang w:val="fr-BE"/>
        </w:rPr>
      </w:pPr>
    </w:p>
    <w:p w:rsidR="00E8261A" w:rsidRDefault="00E8261A" w:rsidP="00E8261A">
      <w:pPr>
        <w:rPr>
          <w:lang w:val="fr-BE"/>
        </w:rPr>
      </w:pPr>
    </w:p>
    <w:p w:rsidR="00E8261A" w:rsidRDefault="00E8261A" w:rsidP="00976C79">
      <w:pPr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</w:t>
      </w:r>
    </w:p>
    <w:p w:rsidR="00E8261A" w:rsidRPr="00B30B3C" w:rsidRDefault="00E8261A" w:rsidP="00976C79">
      <w:pPr>
        <w:rPr>
          <w:lang w:val="fr-BE"/>
        </w:rPr>
      </w:pPr>
    </w:p>
    <w:sectPr w:rsidR="00E8261A" w:rsidRPr="00B30B3C" w:rsidSect="00FF7F62">
      <w:pgSz w:w="11906" w:h="16838"/>
      <w:pgMar w:top="899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14" w:rsidRDefault="00682914">
      <w:r>
        <w:separator/>
      </w:r>
    </w:p>
  </w:endnote>
  <w:endnote w:type="continuationSeparator" w:id="0">
    <w:p w:rsidR="00682914" w:rsidRDefault="0068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14" w:rsidRDefault="00682914">
      <w:r>
        <w:separator/>
      </w:r>
    </w:p>
  </w:footnote>
  <w:footnote w:type="continuationSeparator" w:id="0">
    <w:p w:rsidR="00682914" w:rsidRDefault="00682914">
      <w:r>
        <w:continuationSeparator/>
      </w:r>
    </w:p>
  </w:footnote>
  <w:footnote w:id="1">
    <w:p w:rsidR="006F54A8" w:rsidRPr="00830626" w:rsidRDefault="006F54A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vendredi ou samedi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3C3"/>
    <w:multiLevelType w:val="hybridMultilevel"/>
    <w:tmpl w:val="0D141944"/>
    <w:lvl w:ilvl="0" w:tplc="7F960020">
      <w:start w:val="61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3C"/>
    <w:rsid w:val="000767B5"/>
    <w:rsid w:val="001814EB"/>
    <w:rsid w:val="00186FBF"/>
    <w:rsid w:val="001A3540"/>
    <w:rsid w:val="001E413A"/>
    <w:rsid w:val="00307258"/>
    <w:rsid w:val="0032327F"/>
    <w:rsid w:val="004262C9"/>
    <w:rsid w:val="00481B6F"/>
    <w:rsid w:val="004A5175"/>
    <w:rsid w:val="00544C59"/>
    <w:rsid w:val="00682914"/>
    <w:rsid w:val="006F54A8"/>
    <w:rsid w:val="00783302"/>
    <w:rsid w:val="00830626"/>
    <w:rsid w:val="00831516"/>
    <w:rsid w:val="008607C2"/>
    <w:rsid w:val="00872AA3"/>
    <w:rsid w:val="008C0811"/>
    <w:rsid w:val="00976C79"/>
    <w:rsid w:val="009C3A57"/>
    <w:rsid w:val="00B30B3C"/>
    <w:rsid w:val="00BC040E"/>
    <w:rsid w:val="00C21C30"/>
    <w:rsid w:val="00E8261A"/>
    <w:rsid w:val="00EE4198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E091CFE-BDF3-49DD-BD88-CE68F16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30626"/>
    <w:rPr>
      <w:sz w:val="20"/>
      <w:szCs w:val="20"/>
    </w:rPr>
  </w:style>
  <w:style w:type="character" w:styleId="Appelnotedebasdep">
    <w:name w:val="footnote reference"/>
    <w:basedOn w:val="Policepardfaut"/>
    <w:semiHidden/>
    <w:rsid w:val="0083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4635</Characters>
  <Application>Microsoft Office Word</Application>
  <DocSecurity>4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d’Ordre Intérieur (ROI) du Service de Garde de …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d’Ordre Intérieur (ROI) du Service de Garde de …</dc:title>
  <dc:creator>bene</dc:creator>
  <cp:lastModifiedBy>Marie</cp:lastModifiedBy>
  <cp:revision>2</cp:revision>
  <cp:lastPrinted>2008-04-28T09:52:00Z</cp:lastPrinted>
  <dcterms:created xsi:type="dcterms:W3CDTF">2024-10-17T13:35:00Z</dcterms:created>
  <dcterms:modified xsi:type="dcterms:W3CDTF">2024-10-17T13:35:00Z</dcterms:modified>
</cp:coreProperties>
</file>